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28" w:type="dxa"/>
        <w:tblInd w:w="-732" w:type="dxa"/>
        <w:tblBorders>
          <w:top w:val="single" w:sz="4" w:space="0" w:color="auto"/>
          <w:left w:val="single" w:sz="4" w:space="0" w:color="auto"/>
          <w:bottom w:val="single" w:sz="4" w:space="0" w:color="auto"/>
          <w:right w:val="single" w:sz="4" w:space="0" w:color="auto"/>
        </w:tblBorders>
        <w:tblLayout w:type="fixed"/>
        <w:tblLook w:val="0000"/>
      </w:tblPr>
      <w:tblGrid>
        <w:gridCol w:w="1266"/>
        <w:gridCol w:w="1275"/>
        <w:gridCol w:w="339"/>
        <w:gridCol w:w="5048"/>
      </w:tblGrid>
      <w:tr w:rsidR="00DB6EF6" w:rsidTr="00F709B0">
        <w:tc>
          <w:tcPr>
            <w:tcW w:w="1266" w:type="dxa"/>
            <w:tcBorders>
              <w:top w:val="single" w:sz="4" w:space="0" w:color="auto"/>
              <w:left w:val="single" w:sz="4" w:space="0" w:color="auto"/>
              <w:bottom w:val="single" w:sz="4" w:space="0" w:color="auto"/>
              <w:right w:val="nil"/>
            </w:tcBorders>
            <w:vAlign w:val="center"/>
          </w:tcPr>
          <w:p w:rsidR="00DB6EF6" w:rsidRPr="00401724" w:rsidRDefault="00A87C78" w:rsidP="00F55CFC">
            <w:pPr>
              <w:jc w:val="center"/>
              <w:rPr>
                <w:rFonts w:ascii="Comic Sans MS" w:hAnsi="Comic Sans MS"/>
                <w:b/>
                <w:bCs/>
                <w:sz w:val="36"/>
              </w:rPr>
            </w:pPr>
            <w:r w:rsidRPr="00401724">
              <w:rPr>
                <w:rFonts w:ascii="Comic Sans MS" w:hAnsi="Comic Sans MS"/>
                <w:b/>
                <w:bCs/>
                <w:sz w:val="36"/>
              </w:rPr>
              <w:t>Class</w:t>
            </w:r>
          </w:p>
        </w:tc>
        <w:tc>
          <w:tcPr>
            <w:tcW w:w="1614" w:type="dxa"/>
            <w:gridSpan w:val="2"/>
            <w:tcBorders>
              <w:top w:val="single" w:sz="4" w:space="0" w:color="auto"/>
              <w:left w:val="nil"/>
              <w:bottom w:val="single" w:sz="4" w:space="0" w:color="auto"/>
              <w:right w:val="single" w:sz="4" w:space="0" w:color="auto"/>
            </w:tcBorders>
            <w:vAlign w:val="center"/>
          </w:tcPr>
          <w:p w:rsidR="00DB6EF6" w:rsidRPr="00401724" w:rsidRDefault="00D45A63" w:rsidP="00A87C78">
            <w:pPr>
              <w:pStyle w:val="Heading2"/>
              <w:ind w:right="-120"/>
              <w:jc w:val="left"/>
              <w:rPr>
                <w:rFonts w:ascii="Comic Sans MS" w:hAnsi="Comic Sans MS"/>
              </w:rPr>
            </w:pPr>
            <w:r>
              <w:rPr>
                <w:rFonts w:ascii="Comic Sans MS" w:hAnsi="Comic Sans MS"/>
                <w:bCs w:val="0"/>
              </w:rPr>
              <w:t>Rigby</w:t>
            </w:r>
          </w:p>
        </w:tc>
        <w:tc>
          <w:tcPr>
            <w:tcW w:w="5048" w:type="dxa"/>
            <w:tcBorders>
              <w:top w:val="single" w:sz="4" w:space="0" w:color="auto"/>
              <w:left w:val="single" w:sz="4" w:space="0" w:color="auto"/>
              <w:bottom w:val="single" w:sz="4" w:space="0" w:color="auto"/>
              <w:right w:val="single" w:sz="4" w:space="0" w:color="auto"/>
            </w:tcBorders>
            <w:vAlign w:val="center"/>
          </w:tcPr>
          <w:p w:rsidR="00DB6EF6" w:rsidRPr="00401724" w:rsidRDefault="00992EB8" w:rsidP="002B0DAD">
            <w:pPr>
              <w:rPr>
                <w:rFonts w:ascii="Comic Sans MS" w:hAnsi="Comic Sans MS"/>
                <w:b/>
                <w:bCs/>
                <w:sz w:val="36"/>
                <w:szCs w:val="36"/>
              </w:rPr>
            </w:pPr>
            <w:r>
              <w:rPr>
                <w:rFonts w:ascii="Comic Sans MS" w:hAnsi="Comic Sans MS"/>
                <w:b/>
                <w:sz w:val="32"/>
                <w:szCs w:val="36"/>
              </w:rPr>
              <w:t>Spring term 1st</w:t>
            </w:r>
            <w:r w:rsidR="002B0DAD">
              <w:rPr>
                <w:rFonts w:ascii="Comic Sans MS" w:hAnsi="Comic Sans MS"/>
                <w:b/>
                <w:sz w:val="32"/>
                <w:szCs w:val="36"/>
              </w:rPr>
              <w:t xml:space="preserve"> </w:t>
            </w:r>
            <w:r w:rsidR="00BB2568">
              <w:rPr>
                <w:rFonts w:ascii="Comic Sans MS" w:hAnsi="Comic Sans MS"/>
                <w:b/>
                <w:sz w:val="32"/>
                <w:szCs w:val="36"/>
              </w:rPr>
              <w:t>half 201</w:t>
            </w:r>
            <w:r>
              <w:rPr>
                <w:rFonts w:ascii="Comic Sans MS" w:hAnsi="Comic Sans MS"/>
                <w:b/>
                <w:sz w:val="32"/>
                <w:szCs w:val="36"/>
              </w:rPr>
              <w:t>9</w:t>
            </w:r>
          </w:p>
        </w:tc>
      </w:tr>
      <w:tr w:rsidR="00DB6EF6" w:rsidTr="00F709B0">
        <w:trPr>
          <w:trHeight w:val="195"/>
        </w:trPr>
        <w:tc>
          <w:tcPr>
            <w:tcW w:w="1266" w:type="dxa"/>
            <w:tcBorders>
              <w:top w:val="single" w:sz="4" w:space="0" w:color="auto"/>
              <w:left w:val="nil"/>
              <w:bottom w:val="single" w:sz="4" w:space="0" w:color="auto"/>
              <w:right w:val="nil"/>
            </w:tcBorders>
          </w:tcPr>
          <w:p w:rsidR="00DB6EF6" w:rsidRPr="0042004A" w:rsidRDefault="00DB6EF6">
            <w:pPr>
              <w:rPr>
                <w:b/>
                <w:sz w:val="18"/>
              </w:rPr>
            </w:pPr>
          </w:p>
        </w:tc>
        <w:tc>
          <w:tcPr>
            <w:tcW w:w="1614" w:type="dxa"/>
            <w:gridSpan w:val="2"/>
            <w:tcBorders>
              <w:top w:val="single" w:sz="4" w:space="0" w:color="auto"/>
              <w:left w:val="nil"/>
              <w:bottom w:val="single" w:sz="4" w:space="0" w:color="auto"/>
              <w:right w:val="nil"/>
            </w:tcBorders>
          </w:tcPr>
          <w:p w:rsidR="00DB6EF6" w:rsidRPr="0042004A" w:rsidRDefault="00DB6EF6">
            <w:pPr>
              <w:rPr>
                <w:sz w:val="18"/>
              </w:rPr>
            </w:pPr>
          </w:p>
        </w:tc>
        <w:tc>
          <w:tcPr>
            <w:tcW w:w="5048" w:type="dxa"/>
            <w:tcBorders>
              <w:top w:val="single" w:sz="4" w:space="0" w:color="auto"/>
              <w:left w:val="nil"/>
              <w:bottom w:val="single" w:sz="4" w:space="0" w:color="auto"/>
              <w:right w:val="nil"/>
            </w:tcBorders>
          </w:tcPr>
          <w:p w:rsidR="00DB6EF6" w:rsidRPr="0042004A" w:rsidRDefault="00DB6EF6">
            <w:pPr>
              <w:rPr>
                <w:sz w:val="18"/>
              </w:rPr>
            </w:pPr>
          </w:p>
        </w:tc>
      </w:tr>
      <w:tr w:rsidR="00DB6EF6" w:rsidTr="00F709B0">
        <w:trPr>
          <w:trHeight w:val="3225"/>
        </w:trPr>
        <w:tc>
          <w:tcPr>
            <w:tcW w:w="1266" w:type="dxa"/>
            <w:tcBorders>
              <w:top w:val="single" w:sz="4" w:space="0" w:color="auto"/>
              <w:left w:val="single" w:sz="4" w:space="0" w:color="auto"/>
              <w:bottom w:val="single" w:sz="4" w:space="0" w:color="auto"/>
              <w:right w:val="single" w:sz="4" w:space="0" w:color="auto"/>
            </w:tcBorders>
          </w:tcPr>
          <w:p w:rsidR="00DB6EF6" w:rsidRPr="004712A5" w:rsidRDefault="00992EB8">
            <w:pPr>
              <w:spacing w:before="120"/>
              <w:rPr>
                <w:rFonts w:ascii="Comic Sans MS" w:hAnsi="Comic Sans MS"/>
                <w:b/>
                <w:sz w:val="28"/>
              </w:rPr>
            </w:pPr>
            <w:r>
              <w:rPr>
                <w:rFonts w:ascii="Comic Sans MS" w:hAnsi="Comic Sans MS"/>
                <w:b/>
                <w:sz w:val="28"/>
              </w:rPr>
              <w:t>English</w:t>
            </w:r>
            <w:r w:rsidR="00A82FF5" w:rsidRPr="004712A5">
              <w:rPr>
                <w:rFonts w:ascii="Comic Sans MS" w:hAnsi="Comic Sans MS"/>
                <w:b/>
                <w:sz w:val="28"/>
              </w:rPr>
              <w:t xml:space="preserve"> </w:t>
            </w:r>
          </w:p>
        </w:tc>
        <w:tc>
          <w:tcPr>
            <w:tcW w:w="6662" w:type="dxa"/>
            <w:gridSpan w:val="3"/>
            <w:tcBorders>
              <w:top w:val="single" w:sz="4" w:space="0" w:color="auto"/>
              <w:left w:val="single" w:sz="4" w:space="0" w:color="auto"/>
              <w:bottom w:val="single" w:sz="4" w:space="0" w:color="auto"/>
              <w:right w:val="single" w:sz="4" w:space="0" w:color="auto"/>
            </w:tcBorders>
          </w:tcPr>
          <w:p w:rsidR="005261CD" w:rsidRPr="009156C3" w:rsidRDefault="005261CD" w:rsidP="005261CD">
            <w:pPr>
              <w:rPr>
                <w:rFonts w:ascii="Comic Sans MS" w:hAnsi="Comic Sans MS" w:cs="Segoe UI"/>
                <w:color w:val="000000"/>
                <w:szCs w:val="22"/>
              </w:rPr>
            </w:pPr>
            <w:r w:rsidRPr="009156C3">
              <w:rPr>
                <w:rFonts w:ascii="Comic Sans MS" w:hAnsi="Comic Sans MS" w:cs="Segoe UI"/>
                <w:color w:val="000000"/>
                <w:szCs w:val="22"/>
              </w:rPr>
              <w:t>Children will explore a wide range of genres of writing and books including fiction, non-fiction and poetry to develop their own writing. The books</w:t>
            </w:r>
            <w:r w:rsidR="00992EB8" w:rsidRPr="009156C3">
              <w:rPr>
                <w:rFonts w:ascii="Comic Sans MS" w:hAnsi="Comic Sans MS" w:cs="Segoe UI"/>
                <w:color w:val="000000"/>
                <w:szCs w:val="22"/>
              </w:rPr>
              <w:t xml:space="preserve"> that</w:t>
            </w:r>
            <w:r w:rsidRPr="009156C3">
              <w:rPr>
                <w:rFonts w:ascii="Comic Sans MS" w:hAnsi="Comic Sans MS" w:cs="Segoe UI"/>
                <w:color w:val="000000"/>
                <w:szCs w:val="22"/>
              </w:rPr>
              <w:t xml:space="preserve"> we will be looking at this half term are; </w:t>
            </w:r>
            <w:r w:rsidR="00992EB8" w:rsidRPr="009156C3">
              <w:rPr>
                <w:rFonts w:ascii="Comic Sans MS" w:hAnsi="Comic Sans MS" w:cs="Segoe UI"/>
                <w:color w:val="000000"/>
                <w:szCs w:val="22"/>
              </w:rPr>
              <w:t>Arthur and the Golden Rope, Into the Forest and A World of Food.</w:t>
            </w:r>
          </w:p>
          <w:p w:rsidR="005261CD" w:rsidRPr="009156C3" w:rsidRDefault="005261CD" w:rsidP="005261CD">
            <w:pPr>
              <w:rPr>
                <w:rFonts w:ascii="Comic Sans MS" w:hAnsi="Comic Sans MS" w:cs="Segoe UI"/>
                <w:color w:val="000000"/>
                <w:szCs w:val="22"/>
              </w:rPr>
            </w:pPr>
            <w:r w:rsidRPr="009156C3">
              <w:rPr>
                <w:rFonts w:ascii="Comic Sans MS" w:hAnsi="Comic Sans MS" w:cs="Segoe UI"/>
                <w:color w:val="000000"/>
                <w:szCs w:val="22"/>
              </w:rPr>
              <w:t xml:space="preserve">The children will </w:t>
            </w:r>
            <w:r w:rsidR="00992EB8" w:rsidRPr="009156C3">
              <w:rPr>
                <w:rFonts w:ascii="Comic Sans MS" w:hAnsi="Comic Sans MS" w:cs="Segoe UI"/>
                <w:color w:val="000000"/>
                <w:szCs w:val="22"/>
              </w:rPr>
              <w:t xml:space="preserve">produce work for a variety of genres including; letters, story writing, journal writing, character descriptions and rhyming poetry. </w:t>
            </w:r>
          </w:p>
          <w:p w:rsidR="005261CD" w:rsidRPr="009156C3" w:rsidRDefault="005261CD" w:rsidP="005261CD">
            <w:pPr>
              <w:rPr>
                <w:rFonts w:ascii="Comic Sans MS" w:hAnsi="Comic Sans MS"/>
                <w:szCs w:val="22"/>
              </w:rPr>
            </w:pPr>
            <w:r w:rsidRPr="009156C3">
              <w:rPr>
                <w:rFonts w:ascii="Comic Sans MS" w:hAnsi="Comic Sans MS"/>
                <w:b/>
                <w:szCs w:val="22"/>
              </w:rPr>
              <w:t>Grammar</w:t>
            </w:r>
            <w:r w:rsidRPr="009156C3">
              <w:rPr>
                <w:rFonts w:ascii="Comic Sans MS" w:hAnsi="Comic Sans MS"/>
                <w:szCs w:val="22"/>
              </w:rPr>
              <w:t xml:space="preserve"> </w:t>
            </w:r>
          </w:p>
          <w:p w:rsidR="000348A2" w:rsidRPr="005261CD" w:rsidRDefault="005261CD" w:rsidP="00992EB8">
            <w:pPr>
              <w:rPr>
                <w:rFonts w:ascii="Comic Sans MS" w:hAnsi="Comic Sans MS"/>
                <w:sz w:val="22"/>
                <w:szCs w:val="22"/>
              </w:rPr>
            </w:pPr>
            <w:r w:rsidRPr="009156C3">
              <w:rPr>
                <w:rFonts w:ascii="Comic Sans MS" w:hAnsi="Comic Sans MS"/>
                <w:szCs w:val="22"/>
              </w:rPr>
              <w:t xml:space="preserve">This term we will be focusing on; </w:t>
            </w:r>
            <w:r w:rsidR="00992EB8" w:rsidRPr="009156C3">
              <w:rPr>
                <w:rFonts w:ascii="Comic Sans MS" w:hAnsi="Comic Sans MS"/>
                <w:szCs w:val="22"/>
              </w:rPr>
              <w:t xml:space="preserve">prepositional phrases, past and present tense, first and third person and the revision of fronted adverbials. </w:t>
            </w:r>
          </w:p>
        </w:tc>
      </w:tr>
      <w:tr w:rsidR="00DB6EF6" w:rsidTr="00F709B0">
        <w:tc>
          <w:tcPr>
            <w:tcW w:w="1266" w:type="dxa"/>
            <w:tcBorders>
              <w:top w:val="single" w:sz="4" w:space="0" w:color="auto"/>
              <w:left w:val="nil"/>
              <w:bottom w:val="single" w:sz="4" w:space="0" w:color="auto"/>
              <w:right w:val="nil"/>
            </w:tcBorders>
          </w:tcPr>
          <w:p w:rsidR="00DB6EF6" w:rsidRPr="0042004A" w:rsidRDefault="00DB6EF6">
            <w:pPr>
              <w:rPr>
                <w:rFonts w:ascii="Comic Sans MS" w:hAnsi="Comic Sans MS"/>
                <w:b/>
                <w:sz w:val="18"/>
              </w:rPr>
            </w:pPr>
          </w:p>
        </w:tc>
        <w:tc>
          <w:tcPr>
            <w:tcW w:w="6662" w:type="dxa"/>
            <w:gridSpan w:val="3"/>
            <w:tcBorders>
              <w:top w:val="single" w:sz="4" w:space="0" w:color="auto"/>
              <w:left w:val="nil"/>
              <w:bottom w:val="single" w:sz="4" w:space="0" w:color="auto"/>
              <w:right w:val="nil"/>
            </w:tcBorders>
          </w:tcPr>
          <w:p w:rsidR="00DB6EF6" w:rsidRPr="005261CD" w:rsidRDefault="00DB6EF6">
            <w:pPr>
              <w:rPr>
                <w:sz w:val="22"/>
                <w:szCs w:val="20"/>
              </w:rPr>
            </w:pPr>
          </w:p>
        </w:tc>
      </w:tr>
      <w:tr w:rsidR="00DB6EF6" w:rsidTr="00F709B0">
        <w:tc>
          <w:tcPr>
            <w:tcW w:w="1266" w:type="dxa"/>
            <w:tcBorders>
              <w:top w:val="single" w:sz="4" w:space="0" w:color="auto"/>
              <w:left w:val="single" w:sz="4" w:space="0" w:color="auto"/>
              <w:bottom w:val="single" w:sz="4" w:space="0" w:color="auto"/>
              <w:right w:val="single" w:sz="4" w:space="0" w:color="auto"/>
            </w:tcBorders>
          </w:tcPr>
          <w:p w:rsidR="00DB6EF6" w:rsidRPr="004712A5" w:rsidRDefault="00992EB8" w:rsidP="00992EB8">
            <w:pPr>
              <w:pStyle w:val="Heading1"/>
              <w:spacing w:before="120"/>
              <w:ind w:left="-108" w:right="-108"/>
              <w:rPr>
                <w:rFonts w:ascii="Comic Sans MS" w:eastAsia="Arial Unicode MS" w:hAnsi="Comic Sans MS"/>
                <w:b/>
              </w:rPr>
            </w:pPr>
            <w:r>
              <w:rPr>
                <w:rFonts w:ascii="Comic Sans MS" w:hAnsi="Comic Sans MS"/>
                <w:b/>
              </w:rPr>
              <w:t xml:space="preserve"> </w:t>
            </w:r>
            <w:r w:rsidR="00375E7E">
              <w:rPr>
                <w:rFonts w:ascii="Comic Sans MS" w:hAnsi="Comic Sans MS"/>
                <w:b/>
              </w:rPr>
              <w:t>Maths</w:t>
            </w:r>
          </w:p>
        </w:tc>
        <w:tc>
          <w:tcPr>
            <w:tcW w:w="6662" w:type="dxa"/>
            <w:gridSpan w:val="3"/>
            <w:tcBorders>
              <w:top w:val="single" w:sz="4" w:space="0" w:color="auto"/>
              <w:left w:val="single" w:sz="4" w:space="0" w:color="auto"/>
              <w:bottom w:val="single" w:sz="4" w:space="0" w:color="auto"/>
              <w:right w:val="single" w:sz="4" w:space="0" w:color="auto"/>
            </w:tcBorders>
          </w:tcPr>
          <w:p w:rsidR="009311E4" w:rsidRPr="009156C3" w:rsidRDefault="005261CD" w:rsidP="00992EB8">
            <w:pPr>
              <w:rPr>
                <w:rFonts w:ascii="Comic Sans MS" w:hAnsi="Comic Sans MS" w:cs="Arial"/>
                <w:color w:val="303030"/>
                <w:szCs w:val="22"/>
              </w:rPr>
            </w:pPr>
            <w:r w:rsidRPr="009156C3">
              <w:rPr>
                <w:rStyle w:val="Strong"/>
                <w:rFonts w:ascii="Comic Sans MS" w:hAnsi="Comic Sans MS" w:cs="Arial"/>
                <w:color w:val="303030"/>
                <w:szCs w:val="22"/>
              </w:rPr>
              <w:t>Pupils will follow the scheme ‘Maths — No Problem!’ </w:t>
            </w:r>
            <w:r w:rsidRPr="009156C3">
              <w:rPr>
                <w:rFonts w:ascii="Comic Sans MS" w:hAnsi="Comic Sans MS" w:cs="Arial"/>
                <w:color w:val="303030"/>
                <w:szCs w:val="22"/>
              </w:rPr>
              <w:t xml:space="preserve">a programme which focuses on teaching to mastery, problem solving and utilises pupils' core competencies to develop a deep understanding of mathematical concepts. This half term will focus on; </w:t>
            </w:r>
            <w:r w:rsidR="00992EB8" w:rsidRPr="009156C3">
              <w:rPr>
                <w:rFonts w:ascii="Comic Sans MS" w:hAnsi="Comic Sans MS"/>
                <w:szCs w:val="22"/>
              </w:rPr>
              <w:t>multiplying multiples of 10 and 100, multiplying 2 and 3 digit numbers using the long and short method, dividing 2 digit and 3 digit numbers, solving word problems, interpreting and drawing line and bar graphs and finding equivalent fractions.</w:t>
            </w:r>
          </w:p>
        </w:tc>
      </w:tr>
      <w:tr w:rsidR="00DB6EF6" w:rsidTr="00F709B0">
        <w:tc>
          <w:tcPr>
            <w:tcW w:w="1266" w:type="dxa"/>
            <w:tcBorders>
              <w:top w:val="single" w:sz="4" w:space="0" w:color="auto"/>
              <w:left w:val="nil"/>
              <w:bottom w:val="single" w:sz="4" w:space="0" w:color="auto"/>
              <w:right w:val="nil"/>
            </w:tcBorders>
          </w:tcPr>
          <w:p w:rsidR="00DB6EF6" w:rsidRPr="003F7A83" w:rsidRDefault="00DB6EF6">
            <w:pPr>
              <w:rPr>
                <w:b/>
                <w:sz w:val="24"/>
              </w:rPr>
            </w:pPr>
          </w:p>
        </w:tc>
        <w:tc>
          <w:tcPr>
            <w:tcW w:w="1275" w:type="dxa"/>
            <w:tcBorders>
              <w:top w:val="single" w:sz="4" w:space="0" w:color="auto"/>
              <w:left w:val="nil"/>
              <w:bottom w:val="single" w:sz="4" w:space="0" w:color="auto"/>
              <w:right w:val="nil"/>
            </w:tcBorders>
          </w:tcPr>
          <w:p w:rsidR="00DB6EF6" w:rsidRPr="00AB2FA7" w:rsidRDefault="00DB6EF6">
            <w:pPr>
              <w:rPr>
                <w:szCs w:val="20"/>
              </w:rPr>
            </w:pPr>
          </w:p>
        </w:tc>
        <w:tc>
          <w:tcPr>
            <w:tcW w:w="5387" w:type="dxa"/>
            <w:gridSpan w:val="2"/>
            <w:tcBorders>
              <w:top w:val="single" w:sz="4" w:space="0" w:color="auto"/>
              <w:left w:val="nil"/>
              <w:bottom w:val="single" w:sz="4" w:space="0" w:color="auto"/>
              <w:right w:val="nil"/>
            </w:tcBorders>
          </w:tcPr>
          <w:p w:rsidR="00DB6EF6" w:rsidRPr="00AB2FA7" w:rsidRDefault="00DB6EF6">
            <w:pPr>
              <w:rPr>
                <w:szCs w:val="20"/>
              </w:rPr>
            </w:pPr>
          </w:p>
        </w:tc>
      </w:tr>
      <w:tr w:rsidR="002B0DAD" w:rsidTr="00F709B0">
        <w:tc>
          <w:tcPr>
            <w:tcW w:w="1266" w:type="dxa"/>
            <w:vMerge w:val="restart"/>
            <w:tcBorders>
              <w:top w:val="single" w:sz="4" w:space="0" w:color="auto"/>
              <w:left w:val="single" w:sz="4" w:space="0" w:color="auto"/>
              <w:right w:val="single" w:sz="4" w:space="0" w:color="auto"/>
            </w:tcBorders>
          </w:tcPr>
          <w:p w:rsidR="002B0DAD" w:rsidRPr="00C16C3F" w:rsidRDefault="002B0DAD" w:rsidP="00124B4E">
            <w:pPr>
              <w:pStyle w:val="Heading1"/>
              <w:spacing w:before="120"/>
              <w:rPr>
                <w:rFonts w:ascii="Comic Sans MS" w:hAnsi="Comic Sans MS"/>
                <w:b/>
              </w:rPr>
            </w:pPr>
            <w:r w:rsidRPr="00C16C3F">
              <w:rPr>
                <w:rFonts w:ascii="Comic Sans MS" w:hAnsi="Comic Sans MS"/>
                <w:b/>
              </w:rPr>
              <w:t>R.E</w:t>
            </w:r>
          </w:p>
        </w:tc>
        <w:tc>
          <w:tcPr>
            <w:tcW w:w="1275" w:type="dxa"/>
            <w:tcBorders>
              <w:top w:val="single" w:sz="4" w:space="0" w:color="auto"/>
              <w:left w:val="single" w:sz="4" w:space="0" w:color="auto"/>
              <w:bottom w:val="single" w:sz="4" w:space="0" w:color="auto"/>
              <w:right w:val="single" w:sz="4" w:space="0" w:color="auto"/>
            </w:tcBorders>
          </w:tcPr>
          <w:p w:rsidR="002B0DAD" w:rsidRDefault="00992EB8" w:rsidP="00674EAF">
            <w:pPr>
              <w:spacing w:before="120"/>
              <w:rPr>
                <w:rFonts w:ascii="Comic Sans MS" w:hAnsi="Comic Sans MS"/>
                <w:szCs w:val="20"/>
              </w:rPr>
            </w:pPr>
            <w:r>
              <w:rPr>
                <w:rFonts w:ascii="Comic Sans MS" w:hAnsi="Comic Sans MS"/>
                <w:szCs w:val="20"/>
              </w:rPr>
              <w:t>Community</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156C3" w:rsidRPr="009156C3" w:rsidRDefault="009156C3" w:rsidP="009156C3">
            <w:pPr>
              <w:rPr>
                <w:rFonts w:ascii="Comic Sans MS" w:hAnsi="Comic Sans MS"/>
                <w:szCs w:val="20"/>
              </w:rPr>
            </w:pPr>
            <w:r w:rsidRPr="009156C3">
              <w:rPr>
                <w:rStyle w:val="Emphasis"/>
                <w:rFonts w:ascii="Comic Sans MS" w:hAnsi="Comic Sans MS" w:cs="Calibri"/>
                <w:i w:val="0"/>
                <w:iCs w:val="0"/>
                <w:color w:val="000000" w:themeColor="text1"/>
                <w:szCs w:val="20"/>
              </w:rPr>
              <w:t xml:space="preserve">Within this unit, children will explore that </w:t>
            </w:r>
            <w:r w:rsidRPr="009156C3">
              <w:rPr>
                <w:rFonts w:ascii="Comic Sans MS" w:hAnsi="Comic Sans MS"/>
                <w:szCs w:val="20"/>
              </w:rPr>
              <w:t>the experience of community is an essential and enjoyable part of life for people of every age and faith. The cycle of a year and the span of a lifetime contain occasions for regular celebrations as well as unexpected surprises, when people want to celebrate with family, friends and communities.</w:t>
            </w:r>
          </w:p>
          <w:p w:rsidR="002B0DAD" w:rsidRPr="005261CD" w:rsidRDefault="002B0DAD" w:rsidP="009A2A40">
            <w:pPr>
              <w:widowControl w:val="0"/>
              <w:autoSpaceDE w:val="0"/>
              <w:autoSpaceDN w:val="0"/>
              <w:adjustRightInd w:val="0"/>
              <w:spacing w:before="24"/>
              <w:ind w:right="105"/>
              <w:rPr>
                <w:rStyle w:val="Emphasis"/>
                <w:rFonts w:ascii="Comic Sans MS" w:hAnsi="Comic Sans MS" w:cs="Calibri"/>
                <w:i w:val="0"/>
                <w:iCs w:val="0"/>
                <w:color w:val="000000" w:themeColor="text1"/>
                <w:sz w:val="22"/>
                <w:szCs w:val="18"/>
              </w:rPr>
            </w:pPr>
          </w:p>
        </w:tc>
      </w:tr>
      <w:tr w:rsidR="002B0DAD" w:rsidTr="00F709B0">
        <w:tc>
          <w:tcPr>
            <w:tcW w:w="1266" w:type="dxa"/>
            <w:vMerge/>
            <w:tcBorders>
              <w:left w:val="single" w:sz="4" w:space="0" w:color="auto"/>
              <w:bottom w:val="single" w:sz="4" w:space="0" w:color="auto"/>
              <w:right w:val="single" w:sz="4" w:space="0" w:color="auto"/>
            </w:tcBorders>
          </w:tcPr>
          <w:p w:rsidR="002B0DAD" w:rsidRPr="00C16C3F" w:rsidRDefault="002B0DAD" w:rsidP="00124B4E">
            <w:pPr>
              <w:pStyle w:val="Heading1"/>
              <w:spacing w:before="120"/>
              <w:rPr>
                <w:rFonts w:ascii="Comic Sans MS" w:hAnsi="Comic Sans MS"/>
                <w:b/>
              </w:rPr>
            </w:pPr>
          </w:p>
        </w:tc>
        <w:tc>
          <w:tcPr>
            <w:tcW w:w="1275" w:type="dxa"/>
            <w:tcBorders>
              <w:top w:val="single" w:sz="4" w:space="0" w:color="auto"/>
              <w:left w:val="single" w:sz="4" w:space="0" w:color="auto"/>
              <w:bottom w:val="single" w:sz="4" w:space="0" w:color="auto"/>
              <w:right w:val="single" w:sz="4" w:space="0" w:color="auto"/>
            </w:tcBorders>
          </w:tcPr>
          <w:p w:rsidR="00992EB8" w:rsidRPr="00023AF0" w:rsidRDefault="009156C3" w:rsidP="0058366D">
            <w:pPr>
              <w:spacing w:before="120"/>
              <w:rPr>
                <w:rFonts w:ascii="Comic Sans MS" w:hAnsi="Comic Sans MS"/>
                <w:szCs w:val="20"/>
              </w:rPr>
            </w:pPr>
            <w:r>
              <w:rPr>
                <w:rFonts w:ascii="Comic Sans MS" w:hAnsi="Comic Sans MS"/>
                <w:szCs w:val="20"/>
              </w:rPr>
              <w:t xml:space="preserve">Giving and receiving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156C3" w:rsidRPr="009156C3" w:rsidRDefault="009156C3" w:rsidP="009156C3">
            <w:pPr>
              <w:rPr>
                <w:rFonts w:ascii="Comic Sans MS" w:hAnsi="Comic Sans MS"/>
                <w:szCs w:val="20"/>
              </w:rPr>
            </w:pPr>
            <w:r w:rsidRPr="009156C3">
              <w:rPr>
                <w:rStyle w:val="Emphasis"/>
                <w:rFonts w:ascii="Comic Sans MS" w:hAnsi="Comic Sans MS" w:cs="Calibri"/>
                <w:i w:val="0"/>
                <w:iCs w:val="0"/>
                <w:color w:val="000000" w:themeColor="text1"/>
                <w:szCs w:val="20"/>
              </w:rPr>
              <w:t xml:space="preserve">Within this unit of work, children will explore that </w:t>
            </w:r>
            <w:r w:rsidRPr="009156C3">
              <w:rPr>
                <w:rFonts w:ascii="Comic Sans MS" w:hAnsi="Comic Sans MS"/>
                <w:szCs w:val="20"/>
              </w:rPr>
              <w:t>being thoughtful for life, for people and gifts, is a vital part of our relationships with one another. When praise and appreciation are experienced, we are enabled to relate on a deeper level. They will learn about the significance of the Eucharist.</w:t>
            </w:r>
          </w:p>
          <w:p w:rsidR="002B0DAD" w:rsidRPr="005261CD" w:rsidRDefault="002B0DAD" w:rsidP="005261CD">
            <w:pPr>
              <w:rPr>
                <w:rStyle w:val="Emphasis"/>
                <w:rFonts w:ascii="Comic Sans MS" w:hAnsi="Comic Sans MS" w:cs="Calibri"/>
                <w:i w:val="0"/>
                <w:iCs w:val="0"/>
                <w:color w:val="000000" w:themeColor="text1"/>
                <w:sz w:val="22"/>
                <w:szCs w:val="20"/>
              </w:rPr>
            </w:pPr>
          </w:p>
        </w:tc>
      </w:tr>
    </w:tbl>
    <w:tbl>
      <w:tblPr>
        <w:tblpPr w:leftFromText="180" w:rightFromText="180" w:vertAnchor="text" w:horzAnchor="margin" w:tblpXSpec="right" w:tblpY="2"/>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4386"/>
      </w:tblGrid>
      <w:tr w:rsidR="000021EB" w:rsidTr="00AC01DE">
        <w:tc>
          <w:tcPr>
            <w:tcW w:w="1384" w:type="dxa"/>
            <w:tcBorders>
              <w:bottom w:val="single" w:sz="4" w:space="0" w:color="auto"/>
            </w:tcBorders>
          </w:tcPr>
          <w:p w:rsidR="000021EB" w:rsidRPr="0040457A" w:rsidRDefault="000021EB" w:rsidP="007A08B1">
            <w:pPr>
              <w:pStyle w:val="Heading1"/>
              <w:spacing w:before="120"/>
              <w:rPr>
                <w:rFonts w:ascii="Comic Sans MS" w:hAnsi="Comic Sans MS"/>
                <w:b/>
                <w:bCs/>
                <w:sz w:val="16"/>
              </w:rPr>
            </w:pPr>
            <w:r w:rsidRPr="007A08B1">
              <w:rPr>
                <w:rFonts w:ascii="Comic Sans MS" w:hAnsi="Comic Sans MS"/>
                <w:b/>
              </w:rPr>
              <w:t>Science</w:t>
            </w:r>
          </w:p>
        </w:tc>
        <w:tc>
          <w:tcPr>
            <w:tcW w:w="1418" w:type="dxa"/>
            <w:vMerge w:val="restart"/>
          </w:tcPr>
          <w:p w:rsidR="003B244A" w:rsidRPr="002B0DAD" w:rsidRDefault="00992EB8" w:rsidP="002B0DAD">
            <w:pPr>
              <w:ind w:right="-108"/>
              <w:rPr>
                <w:rFonts w:ascii="Comic Sans MS" w:hAnsi="Comic Sans MS"/>
                <w:szCs w:val="22"/>
              </w:rPr>
            </w:pPr>
            <w:r w:rsidRPr="009156C3">
              <w:rPr>
                <w:rFonts w:ascii="Comic Sans MS" w:hAnsi="Comic Sans MS"/>
                <w:sz w:val="22"/>
                <w:szCs w:val="22"/>
              </w:rPr>
              <w:t>Forces</w:t>
            </w:r>
          </w:p>
        </w:tc>
        <w:tc>
          <w:tcPr>
            <w:tcW w:w="4386" w:type="dxa"/>
            <w:vMerge w:val="restart"/>
          </w:tcPr>
          <w:p w:rsidR="005802FC" w:rsidRPr="009156C3" w:rsidRDefault="00992EB8" w:rsidP="00992EB8">
            <w:pPr>
              <w:jc w:val="both"/>
              <w:rPr>
                <w:rFonts w:ascii="Comic Sans MS" w:hAnsi="Comic Sans MS" w:cs="Arial"/>
                <w:color w:val="000000"/>
                <w:szCs w:val="20"/>
              </w:rPr>
            </w:pPr>
            <w:r w:rsidRPr="009156C3">
              <w:rPr>
                <w:rFonts w:ascii="Comic Sans MS" w:hAnsi="Comic Sans MS" w:cs="BPreplay"/>
                <w:color w:val="000000"/>
                <w:szCs w:val="18"/>
              </w:rPr>
              <w:t xml:space="preserve">This ‘Forces and Magnets’ unit will teach the children about forces, friction and magnetic attraction. They will learn about forces in the context of pushing and pulling, and will identify different actions as pushes or pulls. The children will work scientifically and collaboratively to investigate friction, by exploring the movement of a toy car over different surfaces. They will work </w:t>
            </w:r>
            <w:proofErr w:type="gramStart"/>
            <w:r w:rsidRPr="009156C3">
              <w:rPr>
                <w:rFonts w:ascii="Comic Sans MS" w:hAnsi="Comic Sans MS" w:cs="BPreplay"/>
                <w:color w:val="000000"/>
                <w:szCs w:val="18"/>
              </w:rPr>
              <w:t>in a hands</w:t>
            </w:r>
            <w:proofErr w:type="gramEnd"/>
            <w:r w:rsidRPr="009156C3">
              <w:rPr>
                <w:rFonts w:ascii="Comic Sans MS" w:hAnsi="Comic Sans MS" w:cs="BPreplay"/>
                <w:color w:val="000000"/>
                <w:szCs w:val="18"/>
              </w:rPr>
              <w:t xml:space="preserve"> on way to identify magnetic materials. Furthermore, they will conduct an investigation into the strength of different types of magnet.</w:t>
            </w:r>
          </w:p>
        </w:tc>
      </w:tr>
      <w:tr w:rsidR="000021EB" w:rsidTr="00AC01DE">
        <w:tc>
          <w:tcPr>
            <w:tcW w:w="1384" w:type="dxa"/>
            <w:tcBorders>
              <w:bottom w:val="single" w:sz="4" w:space="0" w:color="auto"/>
            </w:tcBorders>
          </w:tcPr>
          <w:p w:rsidR="000021EB" w:rsidRPr="007A08B1" w:rsidRDefault="000021EB" w:rsidP="007A08B1">
            <w:pPr>
              <w:pStyle w:val="Heading1"/>
              <w:spacing w:before="120"/>
              <w:rPr>
                <w:rFonts w:ascii="Comic Sans MS" w:hAnsi="Comic Sans MS"/>
                <w:b/>
              </w:rPr>
            </w:pPr>
            <w:r w:rsidRPr="0040457A">
              <w:rPr>
                <w:rFonts w:ascii="Comic Sans MS" w:hAnsi="Comic Sans MS"/>
                <w:b/>
                <w:bCs/>
                <w:sz w:val="16"/>
              </w:rPr>
              <w:br w:type="column"/>
            </w:r>
          </w:p>
        </w:tc>
        <w:tc>
          <w:tcPr>
            <w:tcW w:w="1418" w:type="dxa"/>
            <w:vMerge/>
            <w:tcBorders>
              <w:bottom w:val="single" w:sz="4" w:space="0" w:color="auto"/>
            </w:tcBorders>
          </w:tcPr>
          <w:p w:rsidR="000021EB" w:rsidRPr="00F55CFC" w:rsidRDefault="000021EB" w:rsidP="009B4F4E">
            <w:pPr>
              <w:spacing w:before="120"/>
              <w:ind w:right="-11"/>
              <w:rPr>
                <w:rFonts w:ascii="Comic Sans MS" w:hAnsi="Comic Sans MS"/>
                <w:sz w:val="22"/>
                <w:szCs w:val="22"/>
              </w:rPr>
            </w:pPr>
          </w:p>
        </w:tc>
        <w:tc>
          <w:tcPr>
            <w:tcW w:w="4386" w:type="dxa"/>
            <w:vMerge/>
            <w:tcBorders>
              <w:bottom w:val="single" w:sz="4" w:space="0" w:color="auto"/>
            </w:tcBorders>
          </w:tcPr>
          <w:p w:rsidR="000021EB" w:rsidRPr="005261CD" w:rsidRDefault="000021EB" w:rsidP="0042004A">
            <w:pPr>
              <w:spacing w:before="120" w:after="120"/>
              <w:rPr>
                <w:rFonts w:ascii="Comic Sans MS" w:hAnsi="Comic Sans MS"/>
                <w:sz w:val="22"/>
                <w:szCs w:val="20"/>
              </w:rPr>
            </w:pPr>
          </w:p>
        </w:tc>
      </w:tr>
      <w:tr w:rsidR="00844E35" w:rsidTr="00AC01DE">
        <w:trPr>
          <w:trHeight w:val="70"/>
        </w:trPr>
        <w:tc>
          <w:tcPr>
            <w:tcW w:w="1384" w:type="dxa"/>
            <w:tcBorders>
              <w:top w:val="single" w:sz="4" w:space="0" w:color="auto"/>
              <w:left w:val="nil"/>
              <w:right w:val="nil"/>
            </w:tcBorders>
          </w:tcPr>
          <w:p w:rsidR="00844E35" w:rsidRPr="0040457A" w:rsidRDefault="00844E35" w:rsidP="00844E35">
            <w:pPr>
              <w:spacing w:before="120"/>
              <w:rPr>
                <w:rFonts w:ascii="Comic Sans MS" w:hAnsi="Comic Sans MS"/>
                <w:b/>
                <w:sz w:val="8"/>
              </w:rPr>
            </w:pPr>
          </w:p>
        </w:tc>
        <w:tc>
          <w:tcPr>
            <w:tcW w:w="1418" w:type="dxa"/>
            <w:tcBorders>
              <w:top w:val="single" w:sz="4" w:space="0" w:color="auto"/>
              <w:left w:val="nil"/>
              <w:right w:val="nil"/>
            </w:tcBorders>
          </w:tcPr>
          <w:p w:rsidR="00844E35" w:rsidRPr="00AB2FA7" w:rsidRDefault="00844E35" w:rsidP="00844E35">
            <w:pPr>
              <w:spacing w:before="120"/>
              <w:rPr>
                <w:rFonts w:ascii="Comic Sans MS" w:hAnsi="Comic Sans MS"/>
                <w:sz w:val="8"/>
              </w:rPr>
            </w:pPr>
          </w:p>
        </w:tc>
        <w:tc>
          <w:tcPr>
            <w:tcW w:w="4386" w:type="dxa"/>
            <w:tcBorders>
              <w:top w:val="single" w:sz="4" w:space="0" w:color="auto"/>
              <w:left w:val="nil"/>
              <w:right w:val="nil"/>
            </w:tcBorders>
          </w:tcPr>
          <w:p w:rsidR="00844E35" w:rsidRPr="005261CD" w:rsidRDefault="00844E35" w:rsidP="00844E35">
            <w:pPr>
              <w:rPr>
                <w:rFonts w:ascii="Comic Sans MS" w:hAnsi="Comic Sans MS"/>
                <w:sz w:val="22"/>
              </w:rPr>
            </w:pPr>
          </w:p>
        </w:tc>
      </w:tr>
      <w:tr w:rsidR="006D5DA0" w:rsidTr="00AC01DE">
        <w:trPr>
          <w:trHeight w:val="1024"/>
        </w:trPr>
        <w:tc>
          <w:tcPr>
            <w:tcW w:w="1384" w:type="dxa"/>
            <w:tcBorders>
              <w:bottom w:val="single" w:sz="4" w:space="0" w:color="auto"/>
            </w:tcBorders>
          </w:tcPr>
          <w:p w:rsidR="006D5DA0" w:rsidRPr="006D5DA0" w:rsidRDefault="006D5DA0" w:rsidP="006D5DA0">
            <w:pPr>
              <w:spacing w:before="120"/>
              <w:rPr>
                <w:rFonts w:ascii="Comic Sans MS" w:hAnsi="Comic Sans MS"/>
                <w:b/>
                <w:sz w:val="28"/>
              </w:rPr>
            </w:pPr>
            <w:r w:rsidRPr="006D5DA0">
              <w:rPr>
                <w:rFonts w:ascii="Comic Sans MS" w:hAnsi="Comic Sans MS"/>
                <w:b/>
                <w:sz w:val="28"/>
              </w:rPr>
              <w:t>Topic</w:t>
            </w:r>
          </w:p>
          <w:p w:rsidR="005D53EA" w:rsidRPr="000715C2" w:rsidRDefault="005D53EA" w:rsidP="003B34B6">
            <w:pPr>
              <w:spacing w:before="120"/>
              <w:ind w:right="-108"/>
              <w:rPr>
                <w:rFonts w:ascii="Comic Sans MS" w:hAnsi="Comic Sans MS"/>
                <w:b/>
                <w:sz w:val="22"/>
                <w:szCs w:val="22"/>
              </w:rPr>
            </w:pPr>
          </w:p>
        </w:tc>
        <w:tc>
          <w:tcPr>
            <w:tcW w:w="1418" w:type="dxa"/>
            <w:tcBorders>
              <w:bottom w:val="single" w:sz="4" w:space="0" w:color="auto"/>
            </w:tcBorders>
          </w:tcPr>
          <w:p w:rsidR="009311E4" w:rsidRPr="001118F5" w:rsidRDefault="00992EB8" w:rsidP="002B0DAD">
            <w:pPr>
              <w:spacing w:before="120"/>
              <w:rPr>
                <w:rFonts w:ascii="Comic Sans MS" w:hAnsi="Comic Sans MS"/>
                <w:szCs w:val="20"/>
              </w:rPr>
            </w:pPr>
            <w:r w:rsidRPr="009156C3">
              <w:rPr>
                <w:rFonts w:ascii="Comic Sans MS" w:hAnsi="Comic Sans MS"/>
                <w:sz w:val="22"/>
                <w:szCs w:val="20"/>
              </w:rPr>
              <w:t>Art – Take a seat</w:t>
            </w:r>
          </w:p>
        </w:tc>
        <w:tc>
          <w:tcPr>
            <w:tcW w:w="4386" w:type="dxa"/>
            <w:tcBorders>
              <w:bottom w:val="single" w:sz="4" w:space="0" w:color="auto"/>
            </w:tcBorders>
          </w:tcPr>
          <w:p w:rsidR="00E53859" w:rsidRPr="005261CD" w:rsidRDefault="009156C3" w:rsidP="0058366D">
            <w:pPr>
              <w:autoSpaceDE w:val="0"/>
              <w:autoSpaceDN w:val="0"/>
              <w:adjustRightInd w:val="0"/>
              <w:rPr>
                <w:rFonts w:ascii="Comic Sans MS" w:hAnsi="Comic Sans MS" w:cs="BPreplay"/>
                <w:color w:val="1C1C1C"/>
                <w:sz w:val="22"/>
                <w:szCs w:val="18"/>
                <w:lang w:eastAsia="en-GB"/>
              </w:rPr>
            </w:pPr>
            <w:r>
              <w:rPr>
                <w:rFonts w:ascii="Comic Sans MS" w:hAnsi="Comic Sans MS" w:cs="BPreplay"/>
                <w:color w:val="1C1C1C"/>
                <w:sz w:val="22"/>
                <w:szCs w:val="18"/>
                <w:lang w:eastAsia="en-GB"/>
              </w:rPr>
              <w:t>In this unit of work children will start off my exploring the different types of chairs that have been made so far. They will then design, create and evaluate their own chair for a specific character or event using a variety of materials.</w:t>
            </w:r>
          </w:p>
        </w:tc>
      </w:tr>
      <w:tr w:rsidR="00844E35" w:rsidTr="00AC01DE">
        <w:trPr>
          <w:trHeight w:val="162"/>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418"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c>
          <w:tcPr>
            <w:tcW w:w="4386" w:type="dxa"/>
            <w:tcBorders>
              <w:left w:val="nil"/>
              <w:bottom w:val="single" w:sz="4" w:space="0" w:color="auto"/>
              <w:right w:val="nil"/>
            </w:tcBorders>
          </w:tcPr>
          <w:p w:rsidR="00844E35" w:rsidRPr="005261CD" w:rsidRDefault="00844E35" w:rsidP="00844E35">
            <w:pPr>
              <w:spacing w:before="120"/>
              <w:rPr>
                <w:rFonts w:ascii="Comic Sans MS" w:hAnsi="Comic Sans MS"/>
                <w:sz w:val="22"/>
              </w:rPr>
            </w:pPr>
          </w:p>
        </w:tc>
      </w:tr>
      <w:tr w:rsidR="003F7A83" w:rsidTr="00CB7601">
        <w:trPr>
          <w:trHeight w:val="442"/>
        </w:trPr>
        <w:tc>
          <w:tcPr>
            <w:tcW w:w="1384" w:type="dxa"/>
          </w:tcPr>
          <w:p w:rsidR="00B266A5" w:rsidRPr="0040457A" w:rsidRDefault="00B266A5" w:rsidP="00B266A5">
            <w:pPr>
              <w:spacing w:before="120"/>
              <w:rPr>
                <w:rFonts w:ascii="Comic Sans MS" w:hAnsi="Comic Sans MS"/>
                <w:b/>
                <w:sz w:val="28"/>
              </w:rPr>
            </w:pPr>
            <w:r w:rsidRPr="0040457A">
              <w:rPr>
                <w:rFonts w:ascii="Comic Sans MS" w:hAnsi="Comic Sans MS"/>
                <w:b/>
                <w:sz w:val="28"/>
              </w:rPr>
              <w:t>P.E</w:t>
            </w:r>
          </w:p>
          <w:p w:rsidR="003F7A83" w:rsidRPr="006B4D44" w:rsidRDefault="003F7A83" w:rsidP="00AD5D2A">
            <w:pPr>
              <w:spacing w:before="120"/>
              <w:ind w:right="-108"/>
              <w:rPr>
                <w:rFonts w:ascii="Comic Sans MS" w:hAnsi="Comic Sans MS"/>
                <w:b/>
                <w:sz w:val="32"/>
              </w:rPr>
            </w:pPr>
          </w:p>
        </w:tc>
        <w:tc>
          <w:tcPr>
            <w:tcW w:w="1418" w:type="dxa"/>
          </w:tcPr>
          <w:p w:rsidR="003F7A83" w:rsidRPr="005C588F" w:rsidRDefault="00992EB8" w:rsidP="001650E5">
            <w:pPr>
              <w:spacing w:before="120"/>
              <w:rPr>
                <w:rFonts w:ascii="Comic Sans MS" w:hAnsi="Comic Sans MS"/>
                <w:szCs w:val="20"/>
              </w:rPr>
            </w:pPr>
            <w:r w:rsidRPr="009156C3">
              <w:rPr>
                <w:rFonts w:ascii="Comic Sans MS" w:hAnsi="Comic Sans MS"/>
                <w:sz w:val="22"/>
                <w:szCs w:val="20"/>
              </w:rPr>
              <w:t>Gymnastics</w:t>
            </w:r>
          </w:p>
        </w:tc>
        <w:tc>
          <w:tcPr>
            <w:tcW w:w="4386" w:type="dxa"/>
          </w:tcPr>
          <w:p w:rsidR="003F7A83" w:rsidRPr="005261CD" w:rsidRDefault="009156C3" w:rsidP="005261CD">
            <w:pPr>
              <w:rPr>
                <w:rFonts w:ascii="Comic Sans MS" w:hAnsi="Comic Sans MS"/>
                <w:bCs/>
                <w:sz w:val="22"/>
              </w:rPr>
            </w:pPr>
            <w:r>
              <w:rPr>
                <w:rFonts w:ascii="Comic Sans MS" w:hAnsi="Comic Sans MS"/>
                <w:bCs/>
                <w:sz w:val="22"/>
              </w:rPr>
              <w:t>Children will be taught by specialised gymnastics coaches from the company ‘Total Gymnastics’. They will learn a variety of movements and shapes including jumps, rolls and balances.</w:t>
            </w:r>
          </w:p>
        </w:tc>
      </w:tr>
      <w:tr w:rsidR="00A34B9C" w:rsidTr="00992EB8">
        <w:trPr>
          <w:trHeight w:val="742"/>
        </w:trPr>
        <w:tc>
          <w:tcPr>
            <w:tcW w:w="1384" w:type="dxa"/>
          </w:tcPr>
          <w:p w:rsidR="00A34B9C" w:rsidRPr="0040457A" w:rsidRDefault="00A34B9C" w:rsidP="00B266A5">
            <w:pPr>
              <w:spacing w:before="120"/>
              <w:rPr>
                <w:rFonts w:ascii="Comic Sans MS" w:hAnsi="Comic Sans MS"/>
                <w:b/>
                <w:sz w:val="28"/>
              </w:rPr>
            </w:pPr>
            <w:r>
              <w:rPr>
                <w:rFonts w:ascii="Comic Sans MS" w:hAnsi="Comic Sans MS"/>
                <w:b/>
                <w:sz w:val="28"/>
              </w:rPr>
              <w:t>Music</w:t>
            </w:r>
          </w:p>
        </w:tc>
        <w:tc>
          <w:tcPr>
            <w:tcW w:w="1418" w:type="dxa"/>
          </w:tcPr>
          <w:p w:rsidR="00A34B9C" w:rsidRDefault="00992EB8" w:rsidP="001650E5">
            <w:pPr>
              <w:spacing w:before="120"/>
              <w:rPr>
                <w:rFonts w:ascii="Comic Sans MS" w:hAnsi="Comic Sans MS"/>
                <w:szCs w:val="20"/>
              </w:rPr>
            </w:pPr>
            <w:r w:rsidRPr="009156C3">
              <w:rPr>
                <w:rFonts w:ascii="Comic Sans MS" w:hAnsi="Comic Sans MS"/>
                <w:sz w:val="22"/>
                <w:szCs w:val="20"/>
              </w:rPr>
              <w:t>Stop</w:t>
            </w:r>
            <w:r>
              <w:rPr>
                <w:rFonts w:ascii="Comic Sans MS" w:hAnsi="Comic Sans MS"/>
                <w:szCs w:val="20"/>
              </w:rPr>
              <w:t>!</w:t>
            </w:r>
            <w:r w:rsidR="009C3F53">
              <w:rPr>
                <w:rFonts w:ascii="Comic Sans MS" w:hAnsi="Comic Sans MS"/>
                <w:szCs w:val="20"/>
              </w:rPr>
              <w:t xml:space="preserve"> </w:t>
            </w:r>
          </w:p>
        </w:tc>
        <w:tc>
          <w:tcPr>
            <w:tcW w:w="4386" w:type="dxa"/>
          </w:tcPr>
          <w:p w:rsidR="00A34B9C" w:rsidRPr="009156C3" w:rsidRDefault="00992EB8" w:rsidP="005261CD">
            <w:pPr>
              <w:pStyle w:val="NormalWeb"/>
              <w:shd w:val="clear" w:color="auto" w:fill="FFFFFF"/>
              <w:spacing w:before="0" w:beforeAutospacing="0"/>
              <w:rPr>
                <w:rFonts w:ascii="Comic Sans MS" w:hAnsi="Comic Sans MS" w:cs="Arial"/>
                <w:color w:val="303638"/>
                <w:sz w:val="22"/>
                <w:szCs w:val="37"/>
              </w:rPr>
            </w:pPr>
            <w:r w:rsidRPr="009156C3">
              <w:rPr>
                <w:rFonts w:ascii="Comic Sans MS" w:hAnsi="Comic Sans MS" w:cs="Arial"/>
                <w:color w:val="303638"/>
                <w:sz w:val="22"/>
                <w:szCs w:val="37"/>
                <w:shd w:val="clear" w:color="auto" w:fill="FFFFFF"/>
              </w:rPr>
              <w:t xml:space="preserve">Within this unit of work, all of the learning is focused around one song: Stop! - </w:t>
            </w:r>
            <w:proofErr w:type="gramStart"/>
            <w:r w:rsidRPr="009156C3">
              <w:rPr>
                <w:rFonts w:ascii="Comic Sans MS" w:hAnsi="Comic Sans MS" w:cs="Arial"/>
                <w:color w:val="303638"/>
                <w:sz w:val="22"/>
                <w:szCs w:val="37"/>
                <w:shd w:val="clear" w:color="auto" w:fill="FFFFFF"/>
              </w:rPr>
              <w:t>a</w:t>
            </w:r>
            <w:proofErr w:type="gramEnd"/>
            <w:r w:rsidRPr="009156C3">
              <w:rPr>
                <w:rFonts w:ascii="Comic Sans MS" w:hAnsi="Comic Sans MS" w:cs="Arial"/>
                <w:color w:val="303638"/>
                <w:sz w:val="22"/>
                <w:szCs w:val="37"/>
                <w:shd w:val="clear" w:color="auto" w:fill="FFFFFF"/>
              </w:rPr>
              <w:t xml:space="preserve"> rap/song about bullying. Children will learn and build on their knowledge and understanding of music by taking part in a variety of warm up games before learning to sing/rap the song. Children will end the unit by composing their own lyrics to go with the song.</w:t>
            </w:r>
          </w:p>
        </w:tc>
      </w:tr>
    </w:tbl>
    <w:p w:rsidR="00DB6EF6" w:rsidRPr="00A87C78" w:rsidRDefault="00DB6EF6">
      <w:pPr>
        <w:pStyle w:val="BodyText"/>
        <w:rPr>
          <w:b w:val="0"/>
          <w:bCs w:val="0"/>
          <w:sz w:val="2"/>
          <w:u w:val="none"/>
        </w:rPr>
        <w:sectPr w:rsidR="00DB6EF6" w:rsidRPr="00A87C78" w:rsidSect="005C588F">
          <w:pgSz w:w="16838" w:h="11906" w:orient="landscape"/>
          <w:pgMar w:top="357" w:right="1134" w:bottom="181" w:left="1134" w:header="709" w:footer="709" w:gutter="0"/>
          <w:cols w:num="2" w:space="708" w:equalWidth="0">
            <w:col w:w="6925" w:space="720"/>
            <w:col w:w="6925"/>
          </w:cols>
          <w:docGrid w:linePitch="360"/>
        </w:sectPr>
      </w:pPr>
    </w:p>
    <w:p w:rsidR="00C2372F" w:rsidRPr="00E52945" w:rsidRDefault="00C2372F" w:rsidP="00095E7A">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Preplay">
    <w:altName w:val="BPreplay"/>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C99"/>
    <w:multiLevelType w:val="hybridMultilevel"/>
    <w:tmpl w:val="2F94935E"/>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9E2A96"/>
    <w:multiLevelType w:val="hybridMultilevel"/>
    <w:tmpl w:val="26445CCA"/>
    <w:lvl w:ilvl="0" w:tplc="BBECE0AE">
      <w:numFmt w:val="bullet"/>
      <w:lvlText w:val=""/>
      <w:lvlJc w:val="left"/>
      <w:pPr>
        <w:ind w:left="720" w:hanging="360"/>
      </w:pPr>
      <w:rPr>
        <w:rFonts w:ascii="Symbol" w:eastAsia="Times New Roman" w:hAnsi="Symbol" w:cs="Syntax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A420E8"/>
    <w:multiLevelType w:val="hybridMultilevel"/>
    <w:tmpl w:val="246C9C48"/>
    <w:lvl w:ilvl="0" w:tplc="2A0A38B6">
      <w:start w:val="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9B952BF"/>
    <w:multiLevelType w:val="multilevel"/>
    <w:tmpl w:val="3E5A4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031B4"/>
    <w:multiLevelType w:val="hybridMultilevel"/>
    <w:tmpl w:val="E7E8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E44AB"/>
    <w:multiLevelType w:val="hybridMultilevel"/>
    <w:tmpl w:val="51DE114C"/>
    <w:lvl w:ilvl="0" w:tplc="123CD4D8">
      <w:start w:val="1"/>
      <w:numFmt w:val="bullet"/>
      <w:lvlText w:val=""/>
      <w:lvlJc w:val="left"/>
      <w:pPr>
        <w:ind w:left="120" w:hanging="360"/>
      </w:pPr>
      <w:rPr>
        <w:rFonts w:ascii="Wingdings" w:hAnsi="Wingdings" w:hint="default"/>
        <w:b/>
        <w:sz w:val="32"/>
        <w:szCs w:val="32"/>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7">
    <w:nsid w:val="41A52B4C"/>
    <w:multiLevelType w:val="hybridMultilevel"/>
    <w:tmpl w:val="831EB71E"/>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8">
    <w:nsid w:val="43705F4D"/>
    <w:multiLevelType w:val="multilevel"/>
    <w:tmpl w:val="CD7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027A2"/>
    <w:multiLevelType w:val="multilevel"/>
    <w:tmpl w:val="5F022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732E5B"/>
    <w:multiLevelType w:val="hybridMultilevel"/>
    <w:tmpl w:val="7FC8A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69A7DE5"/>
    <w:multiLevelType w:val="hybridMultilevel"/>
    <w:tmpl w:val="3AAAF64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613A1"/>
    <w:multiLevelType w:val="hybridMultilevel"/>
    <w:tmpl w:val="948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141381"/>
    <w:multiLevelType w:val="hybridMultilevel"/>
    <w:tmpl w:val="C6F4F9D6"/>
    <w:lvl w:ilvl="0" w:tplc="123CD4D8">
      <w:start w:val="1"/>
      <w:numFmt w:val="bullet"/>
      <w:lvlText w:val=""/>
      <w:lvlJc w:val="left"/>
      <w:pPr>
        <w:tabs>
          <w:tab w:val="num" w:pos="644"/>
        </w:tabs>
        <w:ind w:left="644" w:hanging="360"/>
      </w:pPr>
      <w:rPr>
        <w:rFonts w:ascii="Wingdings" w:hAnsi="Wingdings" w:hint="default"/>
        <w:b/>
        <w:sz w:val="32"/>
        <w:szCs w:val="32"/>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3"/>
  </w:num>
  <w:num w:numId="5">
    <w:abstractNumId w:val="3"/>
  </w:num>
  <w:num w:numId="6">
    <w:abstractNumId w:val="9"/>
    <w:lvlOverride w:ilvl="0">
      <w:lvl w:ilvl="0">
        <w:numFmt w:val="upperLetter"/>
        <w:lvlText w:val="%1."/>
        <w:lvlJc w:val="left"/>
      </w:lvl>
    </w:lvlOverride>
  </w:num>
  <w:num w:numId="7">
    <w:abstractNumId w:val="9"/>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upperLetter"/>
        <w:lvlText w:val="%1."/>
        <w:lvlJc w:val="left"/>
      </w:lvl>
    </w:lvlOverride>
  </w:num>
  <w:num w:numId="9">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5"/>
  </w:num>
  <w:num w:numId="11">
    <w:abstractNumId w:val="6"/>
  </w:num>
  <w:num w:numId="12">
    <w:abstractNumId w:val="7"/>
  </w:num>
  <w:num w:numId="13">
    <w:abstractNumId w:val="0"/>
  </w:num>
  <w:num w:numId="14">
    <w:abstractNumId w:val="2"/>
  </w:num>
  <w:num w:numId="15">
    <w:abstractNumId w:val="14"/>
  </w:num>
  <w:num w:numId="16">
    <w:abstractNumId w:val="10"/>
  </w:num>
  <w:num w:numId="17">
    <w:abstractNumId w:val="8"/>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1F08"/>
  <w:defaultTabStop w:val="720"/>
  <w:drawingGridHorizontalSpacing w:val="120"/>
  <w:displayHorizontalDrawingGridEvery w:val="2"/>
  <w:displayVerticalDrawingGridEvery w:val="2"/>
  <w:noPunctuationKerning/>
  <w:characterSpacingControl w:val="doNotCompress"/>
  <w:compat/>
  <w:rsids>
    <w:rsidRoot w:val="00965832"/>
    <w:rsid w:val="000021EB"/>
    <w:rsid w:val="00004443"/>
    <w:rsid w:val="0000521F"/>
    <w:rsid w:val="00011597"/>
    <w:rsid w:val="00020BBD"/>
    <w:rsid w:val="00023AF0"/>
    <w:rsid w:val="000348A2"/>
    <w:rsid w:val="00057E13"/>
    <w:rsid w:val="000715C2"/>
    <w:rsid w:val="0009173C"/>
    <w:rsid w:val="00095E7A"/>
    <w:rsid w:val="000A56D8"/>
    <w:rsid w:val="000C2B92"/>
    <w:rsid w:val="001118F5"/>
    <w:rsid w:val="00124B4E"/>
    <w:rsid w:val="0012654A"/>
    <w:rsid w:val="00136E4C"/>
    <w:rsid w:val="00141D67"/>
    <w:rsid w:val="00161137"/>
    <w:rsid w:val="001650E5"/>
    <w:rsid w:val="00177630"/>
    <w:rsid w:val="00182DEF"/>
    <w:rsid w:val="00190CD2"/>
    <w:rsid w:val="0019105C"/>
    <w:rsid w:val="00192248"/>
    <w:rsid w:val="00192A5E"/>
    <w:rsid w:val="001D5F12"/>
    <w:rsid w:val="0020633A"/>
    <w:rsid w:val="0021136A"/>
    <w:rsid w:val="002123D3"/>
    <w:rsid w:val="00212DD8"/>
    <w:rsid w:val="002151D9"/>
    <w:rsid w:val="002208AF"/>
    <w:rsid w:val="002238AC"/>
    <w:rsid w:val="0022525E"/>
    <w:rsid w:val="00232557"/>
    <w:rsid w:val="00240FAE"/>
    <w:rsid w:val="00254A07"/>
    <w:rsid w:val="00295FD0"/>
    <w:rsid w:val="002A5E98"/>
    <w:rsid w:val="002B0DAD"/>
    <w:rsid w:val="002C0B4B"/>
    <w:rsid w:val="002D18F8"/>
    <w:rsid w:val="002D5528"/>
    <w:rsid w:val="002E7C7C"/>
    <w:rsid w:val="002F1434"/>
    <w:rsid w:val="00303BDF"/>
    <w:rsid w:val="00332EFD"/>
    <w:rsid w:val="0034154F"/>
    <w:rsid w:val="003534B0"/>
    <w:rsid w:val="003720E8"/>
    <w:rsid w:val="00374964"/>
    <w:rsid w:val="00375E7E"/>
    <w:rsid w:val="003B244A"/>
    <w:rsid w:val="003B34B6"/>
    <w:rsid w:val="003B4FAD"/>
    <w:rsid w:val="003C239B"/>
    <w:rsid w:val="003D0ECF"/>
    <w:rsid w:val="003D3CE9"/>
    <w:rsid w:val="003E597F"/>
    <w:rsid w:val="003E716A"/>
    <w:rsid w:val="003F4A0A"/>
    <w:rsid w:val="003F7A83"/>
    <w:rsid w:val="00401724"/>
    <w:rsid w:val="0040457A"/>
    <w:rsid w:val="00405425"/>
    <w:rsid w:val="0042004A"/>
    <w:rsid w:val="00426387"/>
    <w:rsid w:val="00436485"/>
    <w:rsid w:val="00453507"/>
    <w:rsid w:val="004712A5"/>
    <w:rsid w:val="004718F6"/>
    <w:rsid w:val="0049219C"/>
    <w:rsid w:val="004B45A6"/>
    <w:rsid w:val="004C58C8"/>
    <w:rsid w:val="004D2F92"/>
    <w:rsid w:val="004E2394"/>
    <w:rsid w:val="004F15CF"/>
    <w:rsid w:val="00501E57"/>
    <w:rsid w:val="00511ECA"/>
    <w:rsid w:val="005261CD"/>
    <w:rsid w:val="005338AA"/>
    <w:rsid w:val="00547A36"/>
    <w:rsid w:val="00564724"/>
    <w:rsid w:val="00565351"/>
    <w:rsid w:val="00571D2A"/>
    <w:rsid w:val="00576518"/>
    <w:rsid w:val="005802FC"/>
    <w:rsid w:val="0058366D"/>
    <w:rsid w:val="0058616B"/>
    <w:rsid w:val="00587E6B"/>
    <w:rsid w:val="005A28FF"/>
    <w:rsid w:val="005B178F"/>
    <w:rsid w:val="005B71F9"/>
    <w:rsid w:val="005C0827"/>
    <w:rsid w:val="005C588F"/>
    <w:rsid w:val="005D53EA"/>
    <w:rsid w:val="005E2DCF"/>
    <w:rsid w:val="00604477"/>
    <w:rsid w:val="00624AE7"/>
    <w:rsid w:val="00632669"/>
    <w:rsid w:val="00642032"/>
    <w:rsid w:val="006479CD"/>
    <w:rsid w:val="006532F0"/>
    <w:rsid w:val="00655EBC"/>
    <w:rsid w:val="00660684"/>
    <w:rsid w:val="00660A33"/>
    <w:rsid w:val="00663CDC"/>
    <w:rsid w:val="0066426E"/>
    <w:rsid w:val="00670D2C"/>
    <w:rsid w:val="006B39B0"/>
    <w:rsid w:val="006B4D44"/>
    <w:rsid w:val="006C6867"/>
    <w:rsid w:val="006D5DA0"/>
    <w:rsid w:val="006E06C6"/>
    <w:rsid w:val="006F1068"/>
    <w:rsid w:val="006F2690"/>
    <w:rsid w:val="006F5913"/>
    <w:rsid w:val="006F7DA9"/>
    <w:rsid w:val="0071288D"/>
    <w:rsid w:val="00714FD1"/>
    <w:rsid w:val="00716624"/>
    <w:rsid w:val="0072001E"/>
    <w:rsid w:val="0073020F"/>
    <w:rsid w:val="007311F5"/>
    <w:rsid w:val="00746D6D"/>
    <w:rsid w:val="00756E15"/>
    <w:rsid w:val="007A08B1"/>
    <w:rsid w:val="007B0E8B"/>
    <w:rsid w:val="008172DE"/>
    <w:rsid w:val="00840E9C"/>
    <w:rsid w:val="00844E35"/>
    <w:rsid w:val="00846397"/>
    <w:rsid w:val="0088686A"/>
    <w:rsid w:val="00894EF5"/>
    <w:rsid w:val="00895E96"/>
    <w:rsid w:val="008A4122"/>
    <w:rsid w:val="008F6A5A"/>
    <w:rsid w:val="009156C3"/>
    <w:rsid w:val="0092691A"/>
    <w:rsid w:val="009311E4"/>
    <w:rsid w:val="00932AE2"/>
    <w:rsid w:val="009527E3"/>
    <w:rsid w:val="00953331"/>
    <w:rsid w:val="00953DFC"/>
    <w:rsid w:val="00956759"/>
    <w:rsid w:val="009635BB"/>
    <w:rsid w:val="00965832"/>
    <w:rsid w:val="00992EB8"/>
    <w:rsid w:val="00997022"/>
    <w:rsid w:val="009A698A"/>
    <w:rsid w:val="009B4F4E"/>
    <w:rsid w:val="009C3F53"/>
    <w:rsid w:val="009D7986"/>
    <w:rsid w:val="009E39CB"/>
    <w:rsid w:val="009F648F"/>
    <w:rsid w:val="009F72A8"/>
    <w:rsid w:val="00A0544C"/>
    <w:rsid w:val="00A34B9C"/>
    <w:rsid w:val="00A42236"/>
    <w:rsid w:val="00A43D0E"/>
    <w:rsid w:val="00A557AF"/>
    <w:rsid w:val="00A61876"/>
    <w:rsid w:val="00A76215"/>
    <w:rsid w:val="00A82FF5"/>
    <w:rsid w:val="00A87C78"/>
    <w:rsid w:val="00AA7F08"/>
    <w:rsid w:val="00AB2FA7"/>
    <w:rsid w:val="00AC01DE"/>
    <w:rsid w:val="00AD079D"/>
    <w:rsid w:val="00AD1319"/>
    <w:rsid w:val="00AD2B8E"/>
    <w:rsid w:val="00AD5D2A"/>
    <w:rsid w:val="00AE1578"/>
    <w:rsid w:val="00B0069D"/>
    <w:rsid w:val="00B257F8"/>
    <w:rsid w:val="00B266A5"/>
    <w:rsid w:val="00B338A7"/>
    <w:rsid w:val="00B70C57"/>
    <w:rsid w:val="00B75EC9"/>
    <w:rsid w:val="00B77BEF"/>
    <w:rsid w:val="00B93D94"/>
    <w:rsid w:val="00B97DC5"/>
    <w:rsid w:val="00BA24B0"/>
    <w:rsid w:val="00BA41DD"/>
    <w:rsid w:val="00BB2568"/>
    <w:rsid w:val="00BB3EAD"/>
    <w:rsid w:val="00BD04E1"/>
    <w:rsid w:val="00BE2487"/>
    <w:rsid w:val="00BF40C2"/>
    <w:rsid w:val="00BF6C48"/>
    <w:rsid w:val="00C029A0"/>
    <w:rsid w:val="00C03810"/>
    <w:rsid w:val="00C04602"/>
    <w:rsid w:val="00C15AF0"/>
    <w:rsid w:val="00C16C3F"/>
    <w:rsid w:val="00C2372F"/>
    <w:rsid w:val="00C247B9"/>
    <w:rsid w:val="00C5364A"/>
    <w:rsid w:val="00C625EE"/>
    <w:rsid w:val="00C74795"/>
    <w:rsid w:val="00C75938"/>
    <w:rsid w:val="00C84B60"/>
    <w:rsid w:val="00C87353"/>
    <w:rsid w:val="00CB7601"/>
    <w:rsid w:val="00CD1231"/>
    <w:rsid w:val="00CD566C"/>
    <w:rsid w:val="00CE7AF7"/>
    <w:rsid w:val="00D03279"/>
    <w:rsid w:val="00D05A81"/>
    <w:rsid w:val="00D109CF"/>
    <w:rsid w:val="00D132DE"/>
    <w:rsid w:val="00D15ACB"/>
    <w:rsid w:val="00D34470"/>
    <w:rsid w:val="00D45A63"/>
    <w:rsid w:val="00D5165E"/>
    <w:rsid w:val="00D56D1C"/>
    <w:rsid w:val="00D77E67"/>
    <w:rsid w:val="00DA21C7"/>
    <w:rsid w:val="00DB6EF6"/>
    <w:rsid w:val="00DC605B"/>
    <w:rsid w:val="00DE6B67"/>
    <w:rsid w:val="00E0149F"/>
    <w:rsid w:val="00E0486E"/>
    <w:rsid w:val="00E14FBB"/>
    <w:rsid w:val="00E336D8"/>
    <w:rsid w:val="00E336F8"/>
    <w:rsid w:val="00E35972"/>
    <w:rsid w:val="00E52945"/>
    <w:rsid w:val="00E53859"/>
    <w:rsid w:val="00E66676"/>
    <w:rsid w:val="00E73636"/>
    <w:rsid w:val="00E91056"/>
    <w:rsid w:val="00EA5DF0"/>
    <w:rsid w:val="00EC7506"/>
    <w:rsid w:val="00ED7B3A"/>
    <w:rsid w:val="00EF13E7"/>
    <w:rsid w:val="00F10233"/>
    <w:rsid w:val="00F2515A"/>
    <w:rsid w:val="00F4308D"/>
    <w:rsid w:val="00F47CF1"/>
    <w:rsid w:val="00F5385E"/>
    <w:rsid w:val="00F55CFC"/>
    <w:rsid w:val="00F60778"/>
    <w:rsid w:val="00F709B0"/>
    <w:rsid w:val="00F716EA"/>
    <w:rsid w:val="00F83DC3"/>
    <w:rsid w:val="00FA38B3"/>
    <w:rsid w:val="00FB0B34"/>
    <w:rsid w:val="00FB46B8"/>
    <w:rsid w:val="00FC7BBE"/>
    <w:rsid w:val="00FE6495"/>
    <w:rsid w:val="00FF1339"/>
    <w:rsid w:val="00FF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uiPriority w:val="22"/>
    <w:qFormat/>
    <w:rsid w:val="00023AF0"/>
    <w:rPr>
      <w:b/>
      <w:bCs/>
    </w:rPr>
  </w:style>
  <w:style w:type="character" w:styleId="Emphasis">
    <w:name w:val="Emphasis"/>
    <w:basedOn w:val="DefaultParagraphFont"/>
    <w:qFormat/>
    <w:rsid w:val="00023AF0"/>
    <w:rPr>
      <w:i/>
      <w:iCs/>
    </w:rPr>
  </w:style>
  <w:style w:type="paragraph" w:styleId="NormalWeb">
    <w:name w:val="Normal (Web)"/>
    <w:basedOn w:val="Normal"/>
    <w:uiPriority w:val="99"/>
    <w:unhideWhenUsed/>
    <w:rsid w:val="005261CD"/>
    <w:pPr>
      <w:spacing w:before="100" w:beforeAutospacing="1" w:after="100" w:afterAutospacing="1"/>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webSettings.xml><?xml version="1.0" encoding="utf-8"?>
<w:webSettings xmlns:r="http://schemas.openxmlformats.org/officeDocument/2006/relationships" xmlns:w="http://schemas.openxmlformats.org/wordprocessingml/2006/main">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576040301">
      <w:bodyDiv w:val="1"/>
      <w:marLeft w:val="0"/>
      <w:marRight w:val="0"/>
      <w:marTop w:val="0"/>
      <w:marBottom w:val="0"/>
      <w:divBdr>
        <w:top w:val="none" w:sz="0" w:space="0" w:color="auto"/>
        <w:left w:val="none" w:sz="0" w:space="0" w:color="auto"/>
        <w:bottom w:val="none" w:sz="0" w:space="0" w:color="auto"/>
        <w:right w:val="none" w:sz="0" w:space="0" w:color="auto"/>
      </w:divBdr>
      <w:divsChild>
        <w:div w:id="1358240602">
          <w:marLeft w:val="0"/>
          <w:marRight w:val="0"/>
          <w:marTop w:val="0"/>
          <w:marBottom w:val="0"/>
          <w:divBdr>
            <w:top w:val="none" w:sz="0" w:space="0" w:color="auto"/>
            <w:left w:val="none" w:sz="0" w:space="0" w:color="auto"/>
            <w:bottom w:val="none" w:sz="0" w:space="0" w:color="auto"/>
            <w:right w:val="none" w:sz="0" w:space="0" w:color="auto"/>
          </w:divBdr>
          <w:divsChild>
            <w:div w:id="558321345">
              <w:marLeft w:val="0"/>
              <w:marRight w:val="0"/>
              <w:marTop w:val="0"/>
              <w:marBottom w:val="0"/>
              <w:divBdr>
                <w:top w:val="none" w:sz="0" w:space="0" w:color="auto"/>
                <w:left w:val="none" w:sz="0" w:space="0" w:color="auto"/>
                <w:bottom w:val="none" w:sz="0" w:space="0" w:color="auto"/>
                <w:right w:val="none" w:sz="0" w:space="0" w:color="auto"/>
              </w:divBdr>
              <w:divsChild>
                <w:div w:id="2049065786">
                  <w:marLeft w:val="0"/>
                  <w:marRight w:val="0"/>
                  <w:marTop w:val="0"/>
                  <w:marBottom w:val="0"/>
                  <w:divBdr>
                    <w:top w:val="none" w:sz="0" w:space="0" w:color="auto"/>
                    <w:left w:val="none" w:sz="0" w:space="0" w:color="auto"/>
                    <w:bottom w:val="none" w:sz="0" w:space="0" w:color="auto"/>
                    <w:right w:val="none" w:sz="0" w:space="0" w:color="auto"/>
                  </w:divBdr>
                  <w:divsChild>
                    <w:div w:id="1484539979">
                      <w:marLeft w:val="0"/>
                      <w:marRight w:val="0"/>
                      <w:marTop w:val="0"/>
                      <w:marBottom w:val="0"/>
                      <w:divBdr>
                        <w:top w:val="none" w:sz="0" w:space="0" w:color="auto"/>
                        <w:left w:val="none" w:sz="0" w:space="0" w:color="auto"/>
                        <w:bottom w:val="none" w:sz="0" w:space="0" w:color="auto"/>
                        <w:right w:val="none" w:sz="0" w:space="0" w:color="auto"/>
                      </w:divBdr>
                      <w:divsChild>
                        <w:div w:id="172037551">
                          <w:marLeft w:val="0"/>
                          <w:marRight w:val="0"/>
                          <w:marTop w:val="0"/>
                          <w:marBottom w:val="0"/>
                          <w:divBdr>
                            <w:top w:val="none" w:sz="0" w:space="0" w:color="auto"/>
                            <w:left w:val="none" w:sz="0" w:space="0" w:color="auto"/>
                            <w:bottom w:val="none" w:sz="0" w:space="0" w:color="auto"/>
                            <w:right w:val="none" w:sz="0" w:space="0" w:color="auto"/>
                          </w:divBdr>
                          <w:divsChild>
                            <w:div w:id="21414127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ConnollyG</cp:lastModifiedBy>
  <cp:revision>2</cp:revision>
  <cp:lastPrinted>2018-11-05T08:41:00Z</cp:lastPrinted>
  <dcterms:created xsi:type="dcterms:W3CDTF">2019-01-03T14:44:00Z</dcterms:created>
  <dcterms:modified xsi:type="dcterms:W3CDTF">2019-01-03T14:44:00Z</dcterms:modified>
</cp:coreProperties>
</file>